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386</w:t>
      </w:r>
    </w:p>
    <w:p>
      <w:r>
        <w:t>Bundesgericht (BGE), 2012-08-24, DE</w:t>
      </w:r>
    </w:p>
    <w:p>
      <w:r>
        <w:rPr>
          <w:b/>
        </w:rPr>
        <w:t xml:space="preserve">Quelle: </w:t>
      </w:r>
      <w:r>
        <w:t>https://mcp.opencaselaw.ch/entscheid/bge_138 V 386</w:t>
      </w:r>
    </w:p>
    <w:p>
      <w:r>
        <w:t>FR: ATF 138 V 386</w:t>
      </w:r>
    </w:p>
    <w:p>
      <w:r>
        <w:t>IT: DTF 138 V 386</w:t>
      </w:r>
    </w:p>
    <w:p>
      <w:pPr>
        <w:pStyle w:val="Heading2"/>
      </w:pPr>
      <w:r>
        <w:t>Regeste</w:t>
      </w:r>
    </w:p>
    <w:p>
      <w:r>
        <w:t>Regeste §§ 1 und 14 des Sozialhilfegesetzes des Kantons Zürich vom 14. Juni 1981; §§ 16 Abs. 1 und 30 der Verordnung vom 21. Oktober 1981 zum Sozialhilfegesetz; Behandlung des Überschusses im Sozialhilfebudget. Die Frage der Anrechenbarkeit von Taggeldern der Invalidenversicherung und andern Einkünften stellt sich so lange, als sich die Person sozialhilferechtlich in einer Notlage befindet. Es ist nicht bundesrechtswidrig, wenn die Sozialhilfebehörde bei laufenden, nicht immer den tatsächlichen Bedarf deckenden, variablen Einnahmen allfällige Überschüsse nicht monatlich abrechnet und der Person ausrichtet (E. 4).</w:t>
      </w:r>
    </w:p>
    <w:p>
      <w:pPr>
        <w:pStyle w:val="Heading2"/>
      </w:pPr>
      <w:r>
        <w:t>Erwägungen</w:t>
      </w:r>
    </w:p>
    <w:p>
      <w:r>
        <w:rPr>
          <w:b/>
        </w:rPr>
        <w:t>E. 3</w:t>
      </w:r>
    </w:p>
    <w:p>
      <w:r>
        <w:t>Streitig und zu prüfen ist, ob ein Anspruch auf Auszahlung des durch die Ausrichtung von IV-Taggeldern im Sozialhilfebudget entstandenen Überschusses besteht.</w:t>
      </w:r>
    </w:p>
    <w:p>
      <w:r>
        <w:rPr>
          <w:b/>
        </w:rPr>
        <w:t>E. 3.1</w:t>
      </w:r>
    </w:p>
    <w:p>
      <w:r>
        <w:t>Das kantonale Gericht hat erwogen, die Zulässigkeit einer Verrechnung setze voraus, dass für den gleichen Zeitraum Sozialhilfe- und Invalidenversicherungsleistungen fliessen müssten (zeitliche Kongruenz) und eine sachliche Kongruenz der miteinander indirekt zu verrechnenden Leistungen gegeben sei. Es hat den Entscheid der Verwaltung geschützt, da mit der Berücksichtigung der gesamten Zeitspanne des Sozialhilfebezugs als einheitliches Ganzes die Kongruenz gewahrt bleibe. Gemäss Beschwerde ist diese Betrachtungsweise rechtswidrig und stattdessen auf eine monatliche Beurteilungsperiode abzustellen. Die Fürsorgebehörde sieht demgegenüber eine längere Zeitspanne vor, um beurteilen zu können, ob sich die wirtschaftliche Lage der Unterstützungsgemeinschaft mit Blick auf das seit Januar 2011 neu hinzugetretene, jedoch je nach Anzahl der Eingliederungstage monatlich unterschiedlich hoch ausgefallene IV-Taggeld des Beschwerdeführers stabilisiert hat.</w:t>
      </w:r>
    </w:p>
    <w:p>
      <w:r>
        <w:rPr>
          <w:b/>
        </w:rPr>
        <w:t>E. 3.2</w:t>
      </w:r>
    </w:p>
    <w:p>
      <w:r>
        <w:t>In den Erwägungen des angefochtenen Entscheids wird auf Art. 22 ATSG (SR 830.1) und Art. 85 bis IVV (SR 831.201) verwiesen. Es gilt daher zunächst festzuhalten, dass es sich bei Taggeldern der Invalidenversicherung um nachträglich ausgerichtete Leistungen oder um Zahlungen handeln kann, die laufend eingehen. Nachzahlungen von Leistungen des Sozialversicherers können an die öffentliche Fürsorge abgetreten werden, soweit diese Vorschusszahlungen leistet ( Art. 22 Abs. 2 lit. a ATSG ). Sofern die notwendigen Voraussetzungen erfüllt sind, können die Nachzahlungen mit der ausgerichteten Sozialhilfe verrechnet werden. Da die IV-Taggelder vorliegend nicht nachgezahlt, sondern laufend ausgerichtet wurden, geht es hier nicht um die Verrechenbarkeit erbrachter Sozialhilfe mit abgetretenen Sozialversicherungsleistungen. Auch Art. 85 bis Abs. 1 IVV , welcher die Nachzahlung an Dritte zum Gegenstand hat, die im Hinblick auf eine Rente der Invalidenversicherung Vorschussleistungen erbracht haben, und bei rückwirkend ausgerichteten Taggeldern sinngemäss Anwendung findet ( BGE 128 V 108 ), ist für die hier interessierenden Belange nicht massgebend. Nicht Gegenstand des vorliegenden Verfahrens bildet zudem die Frage, ob die Voraussetzungen zur Abtretung der laufenden IV-Taggelder an die Sozialhilfebehörde vorlagen BGE 138 V 386 S. 389 (vgl. Art. 20 ATSG und § 19 Abs. 1 des Sozialhilfegesetzes des Kantons Zürich vom 14. Juni 1981 [SHG; LS 851.1]).</w:t>
      </w:r>
    </w:p>
    <w:p>
      <w:r>
        <w:rPr>
          <w:b/>
        </w:rPr>
        <w:t>E. 4.1</w:t>
      </w:r>
    </w:p>
    <w:p>
      <w:r>
        <w:t>Gemäss § 1 Abs. 1 SHG sorgen die politischen Gemeinden nach Massgabe dieses Gesetzes für die notwendige Hilfe an Personen, die sich in einer Notlage befinden. Laut § 2 desselben Gesetzes richtet sich die Hilfe nach den Besonderheiten und Bedürfnissen des Einzelfalls und den örtlichen Verhältnissen (Abs. 1). Sie berücksichtigt andere gesetzliche Leistungen sowie die Leistungen Dritter und sozialer Institutionen (Abs. 2). Wer für seinen Lebensunterhalt und den seiner Familienangehörigen mit gleichem Wohnsitz nicht hinreichend oder nicht rechtzeitig aus eigenen Mitteln aufkommen kann, hat Anspruch auf wirtschaftliche Hilfe (§ 14 SHG). Zu den eigenen Mitteln gehören nach § 16 Abs. 2 der Verordnung vom 21. Oktober 1981 zum Zürcher Sozialhilfegesetz (SHV; LS 851.11) alle Einkünfte und das Vermögen (a.) der hilfesuchenden Person, (b.) des Ehegatten, der eingetragenen Partnerin oder des eingetragenen Partners dieser Person, sofern sie nicht getrennt leben. § 17 Abs. 1 SHV verweist für die Bemessung der wirtschaftlichen Hilfe auf die Richtlinien der Schweizerischen Konferenz für Sozialhilfe (SKOS-Richtlinien) in der Fassung der 4. überarbeiteten Ausgabe April 2005 mit den Ergänzungen 12/05, 12/07, 12/08 und 12/10. Zudem erlässt die Sicherheitsdirektion Weisungen über die Anwendung der SKOS-Richtlinien (§ 17 Abs. 3). Nach § 30 Abs. 1 SHV plant die Fürsorgebehörde unter Mitwirkung des Hilfesuchenden die notwendige Hilfe. Der Hilfeplan umfasst: (a.) die zur Verbesserung der gegenwärtigen und Abwendung künftiger Notlagen erforderlichen Massnahmen, (b.) eine Bedarfsrechnung, in der das soziale Existenzminimum ermittelt und die anrechenbaren eigenen Mittel des Hilfesuchenden festgestellt werden, (c.) Angaben über Art, Umfang und Dauer der vorgesehenen Hilfe. Aus Abs. 2 ergibt sich, dass die Hilfe veränderten Verhältnissen angepasst wird.</w:t>
      </w:r>
    </w:p>
    <w:p>
      <w:r>
        <w:rPr>
          <w:b/>
        </w:rPr>
        <w:t>E. 4.2</w:t>
      </w:r>
    </w:p>
    <w:p>
      <w:r>
        <w:t>Aufgrund des in der Sozialhilfe geltenden Subsidiaritätsprinzips (vgl. dazu SKOS-Richtlinien, Ausgabe 2005, A.4), wonach wirtschaftliche Hilfe prinzipiell nur gewährt wird, wenn der Einzelne keinen Zugang zu einer anderweitigen, zumutbaren Hilfsquelle hat (vgl. auch §§ 2 Abs. 2 und 14 SHG sowie § 16 Abs. 2 SHV), sind die verfügbaren Einkommen den anrechenbaren Ausgaben gegenüberzustellen. Zu den sozialhilferechtlich relevanten Einkünften zählen nebst dem Erwerbseinkommen auch laufend eingehende Leistungen wie BGE 138 V 386 S. 390 AHV- und IV-Renten, Arbeitslosenunterstützung oder andere Versicherungstaggelder (CLAUDIA HÄNZI, Die Richtlinien der schweizerischen Konferenz für Sozialhilfe, 2011, S. 388 f.). Ob es sich bei den laufenden Versicherungsleistungen um Taggelder oder Renten handelt, ist in diesem Zusammenhang nicht massgebend. Auf die von der Verwaltung vorgenommene Abgrenzung ist daher nicht näher einzugehen.</w:t>
      </w:r>
    </w:p>
    <w:p>
      <w:r>
        <w:rPr>
          <w:b/>
        </w:rPr>
        <w:t>E. 4.3</w:t>
      </w:r>
    </w:p>
    <w:p>
      <w:r>
        <w:t>Die Frage der Anrechenbarkeit von Einkünften und somit auch der hier interessierenden Taggelder der Invalidenversicherung stellt sich im sozialhilferechtlichen Sinne so lange, als sich die bedürftige Person in einer Notlage befindet (§ 1 SHG). Reichen die eigenen Mittel der Hilfe suchenden Person für ihren Lebensunterhalt und den ihrer Familienangehörigen aus, wird keine wirtschaftliche Hilfe mehr gewährt (§ 14 SHG und § 16 Abs. 1 SHV e contrario). Dies kann insbesondere dann der Fall sein, wenn die laufenden Sozialversicherungsleistungen höher ausfallen als die geleistete Sozialhilfe (vgl. SKOS-Richtlinien, A.6).</w:t>
      </w:r>
    </w:p>
    <w:p>
      <w:r>
        <w:rPr>
          <w:b/>
        </w:rPr>
        <w:t>E. 4.4.1</w:t>
      </w:r>
    </w:p>
    <w:p>
      <w:r>
        <w:t>Eine besondere Problematik ergibt sich, wenn eine unterstützte Person Einkommen erzielt, das nicht immer den effektiven sozialhilferechtlichen Bedarf zu decken vermag, indem dieses im einen Monat höher als die Sozialhilfe ausfällt und im anderen Monat ein Fehlbetrag bleibt. Bei solchen Sachverhalten ist entscheidend, für welchen Zeitraum die Bedürftigkeit beurteilt wird und wann gesagt werden kann, die Verhältnisse hätten sich so geändert, dass die Hilfe angepasst oder eingestellt werden muss (§ 30 SHV). Dabei kann es zu unterschiedlichen Ergebnissen führen, je nachdem, ob die Prüfung monatlich erfolgt oder ob eine Gesamtperiode berücksichtigt wird.</w:t>
      </w:r>
    </w:p>
    <w:p>
      <w:r>
        <w:rPr>
          <w:b/>
        </w:rPr>
        <w:t>E. 4.4.2</w:t>
      </w:r>
    </w:p>
    <w:p>
      <w:r>
        <w:t>Das vom Kantonalen Sozialamt Zürich herausgegebene Sozialhilfe-Behördenhandbuch - auf welches insbesondere die Fürsorgebehörde verweist - sieht vor, dass, wenn eine unterstützte Person über ein unregelmässiges, nicht immer den tatsächlichen Bedarf deckendes Einkommen (durch Gelegenheitsarbeiten, Teilzeit, Stundenlohn etc.) verfügt und daher auf Unterstützung angewiesen ist, bei der Verrechnung der Sozialhilfe mit den Einnahmen von der gesamten Unterstützungsperiode auszugehen ist, während der ein Einkommen erzielt worden ist. Geprüft werden muss auch, ob eine Ablösung vorgenommen und die Unterstützung eingestellt werden darf, wenn die monatlichen Schwankungen mit einem Vermögen in der Höhe des BGE 138 V 386 S. 391 Vermögensfreibetrages gemäss den SKOS-Richtlinien ausgeglichen werden kann (Sozialhilfe-Behördenhandbuch, Fassung vom Dezember 2010, Kap. 2.5.1 S. 153 Ziff. 14). Dies empfiehlt auch die Schweizerische Konferenz für Sozialhilfe (ZeSo 1999 S. 192).</w:t>
      </w:r>
    </w:p>
    <w:p>
      <w:r>
        <w:rPr>
          <w:b/>
        </w:rPr>
        <w:t>E. 4.4.3</w:t>
      </w:r>
    </w:p>
    <w:p>
      <w:r>
        <w:t>Die Richtlinienkommission der SKOS hat sich zudem dazu geäussert, ob der Sozialhilfeempfänger Anspruch auf den Überschuss der IV-Taggelder hat (BERNADETTE VON DESCHWANDEN, IV-Taggelder: Hat der Klient Anspruch auf den Überschuss?, ZESO 1/2012 S. 8). Danach sind bei laufenden, variablen Einnahmen die Einnahmenüberschüsse im Folgemonat anzurechnen. Liegt das durchschnittliche Einkommen über dem sozialen Existenzminimum, ist die Unterstützung zu beenden. Diese Empfehlung gehört allerdings nicht zu den gemäss Verweis in § 17 Abs. 1 SHV zu berücksichtigenden Richtlinien.</w:t>
      </w:r>
    </w:p>
    <w:p>
      <w:r>
        <w:rPr>
          <w:b/>
        </w:rPr>
        <w:t>E. 4.5</w:t>
      </w:r>
    </w:p>
    <w:p>
      <w:r>
        <w:t>Nach dem in E. 4.3 hievor Gesagten ist es nicht bundesrechtswidrig und bedeutet insbesondere keine willkürliche Auslegung und Anwendung ( Art. 9 BV ) der Bestimmungen des zürcherischen Sozialhilferechts, wenn die Überschussabrechnung nicht monatlich erfolgt. Wie lange die Zeitspanne zulässigerweise dauern darf, ist hier nicht zu beurteilen. Denn wie nachfolgend zu zeigen ist, bietet der vorliegende Fall keinen Anlass zur Bestimmung des genauen Abrechnungszeitraumes.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